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1DFC77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5A18DE" w:rsidRPr="005A18DE">
        <w:rPr>
          <w:rFonts w:ascii="Calibri" w:hAnsi="Calibri"/>
        </w:rPr>
        <w:t>DTEC4-6.2.2.3.</w:t>
      </w:r>
      <w:r w:rsidR="005A18DE">
        <w:rPr>
          <w:rFonts w:ascii="Calibri" w:hAnsi="Calibri"/>
        </w:rPr>
        <w:t>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33FD554"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DC23AB">
        <w:rPr>
          <w:rFonts w:ascii="Calibri" w:hAnsi="Calibri" w:cs="Arial"/>
          <w:b/>
          <w:sz w:val="24"/>
          <w:szCs w:val="24"/>
        </w:rPr>
        <w:t>X</w:t>
      </w:r>
      <w:r w:rsidRPr="007A395D">
        <w:rPr>
          <w:rFonts w:ascii="Calibri" w:hAnsi="Calibri" w:cs="Arial"/>
          <w:sz w:val="24"/>
          <w:szCs w:val="24"/>
        </w:rPr>
        <w:t xml:space="preserve">  Input</w:t>
      </w:r>
    </w:p>
    <w:p w14:paraId="0BC79547" w14:textId="55847426" w:rsidR="0080294B" w:rsidRPr="007A395D" w:rsidRDefault="00D30FFC"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Pr>
          <w:rFonts w:ascii="Calibri" w:hAnsi="Calibri" w:cs="Arial"/>
        </w:rPr>
        <w:t>DTEC</w:t>
      </w:r>
      <w:r w:rsidR="0080294B" w:rsidRPr="007A395D">
        <w:rPr>
          <w:rFonts w:ascii="Calibri" w:hAnsi="Calibri" w:cs="Arial"/>
          <w:b/>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7BFAFC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A18DE">
        <w:rPr>
          <w:rFonts w:ascii="Calibri" w:hAnsi="Calibri"/>
        </w:rPr>
        <w:t>6.2</w:t>
      </w:r>
    </w:p>
    <w:p w14:paraId="1AB3E246" w14:textId="716A5FA8"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DC23AB">
        <w:rPr>
          <w:rFonts w:ascii="Calibri" w:hAnsi="Calibri"/>
        </w:rPr>
        <w:t>DTEC-7.1.2</w:t>
      </w:r>
    </w:p>
    <w:p w14:paraId="01FC5420" w14:textId="6A17B99D" w:rsidR="00362CD9" w:rsidRPr="00D91364"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C23AB">
        <w:rPr>
          <w:rFonts w:ascii="Calibri" w:hAnsi="Calibri"/>
        </w:rPr>
        <w:t>Task Group DTEC-7.1.2</w:t>
      </w:r>
    </w:p>
    <w:p w14:paraId="60BCC120" w14:textId="77777777" w:rsidR="0080294B" w:rsidRPr="007A395D" w:rsidRDefault="0080294B" w:rsidP="00FE5674">
      <w:pPr>
        <w:pStyle w:val="BodyText"/>
        <w:tabs>
          <w:tab w:val="left" w:pos="2835"/>
        </w:tabs>
        <w:rPr>
          <w:rFonts w:ascii="Calibri" w:hAnsi="Calibri"/>
        </w:rPr>
      </w:pPr>
    </w:p>
    <w:p w14:paraId="4834080C" w14:textId="49CA099A" w:rsidR="00A446C9" w:rsidRPr="00605E43" w:rsidRDefault="00AA615D" w:rsidP="00A446C9">
      <w:pPr>
        <w:pStyle w:val="Title"/>
        <w:rPr>
          <w:rFonts w:ascii="Calibri" w:hAnsi="Calibri"/>
          <w:color w:val="0070C0"/>
        </w:rPr>
      </w:pPr>
      <w:r>
        <w:rPr>
          <w:rFonts w:ascii="Calibri" w:hAnsi="Calibri"/>
          <w:color w:val="0070C0"/>
        </w:rPr>
        <w:t xml:space="preserve">draft </w:t>
      </w:r>
      <w:r w:rsidR="00DC23AB">
        <w:rPr>
          <w:rFonts w:ascii="Calibri" w:hAnsi="Calibri"/>
          <w:color w:val="0070C0"/>
        </w:rPr>
        <w:t>Discussion paper on MASS Compatible AtoNs</w:t>
      </w:r>
    </w:p>
    <w:p w14:paraId="0F258596" w14:textId="50FB6E37" w:rsidR="00A446C9" w:rsidRPr="00605E43" w:rsidRDefault="00A446C9" w:rsidP="00605E43">
      <w:pPr>
        <w:pStyle w:val="Heading1"/>
      </w:pPr>
      <w:r w:rsidRPr="00605E43">
        <w:t>Summary</w:t>
      </w:r>
    </w:p>
    <w:p w14:paraId="41776B8E" w14:textId="05993D42" w:rsidR="00762C2A" w:rsidRPr="00762C2A" w:rsidRDefault="00762C2A" w:rsidP="00762C2A">
      <w:pPr>
        <w:pStyle w:val="BodyText"/>
        <w:rPr>
          <w:rFonts w:ascii="Calibri" w:hAnsi="Calibri"/>
        </w:rPr>
      </w:pPr>
      <w:r w:rsidRPr="00762C2A">
        <w:rPr>
          <w:rFonts w:ascii="Calibri" w:hAnsi="Calibri"/>
        </w:rPr>
        <w:t xml:space="preserve">This input document introduces a </w:t>
      </w:r>
      <w:r>
        <w:rPr>
          <w:rFonts w:ascii="Calibri" w:hAnsi="Calibri"/>
        </w:rPr>
        <w:t>D</w:t>
      </w:r>
      <w:r w:rsidRPr="00762C2A">
        <w:rPr>
          <w:rFonts w:ascii="Calibri" w:hAnsi="Calibri"/>
        </w:rPr>
        <w:t xml:space="preserve">iscussion paper related to MASS compatible AtoNs. The </w:t>
      </w:r>
      <w:r>
        <w:rPr>
          <w:rFonts w:ascii="Calibri" w:hAnsi="Calibri"/>
        </w:rPr>
        <w:t xml:space="preserve">Discussion </w:t>
      </w:r>
      <w:r w:rsidRPr="00762C2A">
        <w:rPr>
          <w:rFonts w:ascii="Calibri" w:hAnsi="Calibri"/>
        </w:rPr>
        <w:t xml:space="preserve">paper </w:t>
      </w:r>
      <w:r w:rsidR="004F1790">
        <w:rPr>
          <w:rFonts w:ascii="Calibri" w:hAnsi="Calibri"/>
        </w:rPr>
        <w:t>suggests</w:t>
      </w:r>
      <w:r w:rsidRPr="00762C2A">
        <w:rPr>
          <w:rFonts w:ascii="Calibri" w:hAnsi="Calibri"/>
        </w:rPr>
        <w:t xml:space="preserve"> that IALA could consider defining some new terminology and concepts related to the </w:t>
      </w:r>
      <w:r w:rsidR="002E6E5F">
        <w:rPr>
          <w:rFonts w:ascii="Calibri" w:hAnsi="Calibri"/>
        </w:rPr>
        <w:t>expected</w:t>
      </w:r>
      <w:r w:rsidRPr="00762C2A">
        <w:rPr>
          <w:rFonts w:ascii="Calibri" w:hAnsi="Calibri"/>
        </w:rPr>
        <w:t xml:space="preserve"> development of MASS compatible AtoNs.</w:t>
      </w:r>
    </w:p>
    <w:p w14:paraId="1D660E37" w14:textId="3D730190" w:rsidR="00762C2A" w:rsidRPr="00762C2A" w:rsidRDefault="00762C2A" w:rsidP="00762C2A">
      <w:pPr>
        <w:pStyle w:val="BodyText"/>
        <w:rPr>
          <w:rFonts w:ascii="Calibri" w:hAnsi="Calibri"/>
        </w:rPr>
      </w:pPr>
      <w:r w:rsidRPr="00762C2A">
        <w:rPr>
          <w:rFonts w:ascii="Calibri" w:hAnsi="Calibri"/>
        </w:rPr>
        <w:t xml:space="preserve">The </w:t>
      </w:r>
      <w:r w:rsidR="004F1790">
        <w:rPr>
          <w:rFonts w:ascii="Calibri" w:hAnsi="Calibri"/>
        </w:rPr>
        <w:t xml:space="preserve">suggested </w:t>
      </w:r>
      <w:r w:rsidR="00202540" w:rsidRPr="00762C2A">
        <w:rPr>
          <w:rFonts w:ascii="Calibri" w:hAnsi="Calibri"/>
        </w:rPr>
        <w:t xml:space="preserve">new </w:t>
      </w:r>
      <w:r w:rsidRPr="00762C2A">
        <w:rPr>
          <w:rFonts w:ascii="Calibri" w:hAnsi="Calibri"/>
        </w:rPr>
        <w:t>concepts – using tentative – terminology are:</w:t>
      </w:r>
    </w:p>
    <w:p w14:paraId="016ECDC6" w14:textId="77777777" w:rsidR="005256BD" w:rsidRPr="005256BD" w:rsidRDefault="00762C2A" w:rsidP="00762C2A">
      <w:pPr>
        <w:pStyle w:val="Bullet1"/>
        <w:rPr>
          <w:rFonts w:asciiTheme="minorHAnsi" w:hAnsiTheme="minorHAnsi" w:cstheme="minorHAnsi"/>
        </w:rPr>
      </w:pPr>
      <w:r w:rsidRPr="005256BD">
        <w:rPr>
          <w:rFonts w:asciiTheme="minorHAnsi" w:hAnsiTheme="minorHAnsi" w:cstheme="minorHAnsi"/>
        </w:rPr>
        <w:t>MASS adapted AtoNs – designed to support various intermediate degrees of shipboard automation from traditionally operated vessels to autonomous vessels</w:t>
      </w:r>
    </w:p>
    <w:p w14:paraId="5432CFB6" w14:textId="51A35132" w:rsidR="00B56BDF" w:rsidRPr="005256BD" w:rsidRDefault="00762C2A" w:rsidP="00762C2A">
      <w:pPr>
        <w:pStyle w:val="Bullet1"/>
        <w:rPr>
          <w:rFonts w:asciiTheme="minorHAnsi" w:hAnsiTheme="minorHAnsi" w:cstheme="minorHAnsi"/>
        </w:rPr>
      </w:pPr>
      <w:r w:rsidRPr="005256BD">
        <w:rPr>
          <w:rFonts w:asciiTheme="minorHAnsi" w:hAnsiTheme="minorHAnsi" w:cstheme="minorHAnsi"/>
        </w:rPr>
        <w:t>MASS supportive AtoNs – designed primarily to assist autonomous vessels</w:t>
      </w:r>
    </w:p>
    <w:p w14:paraId="36D645BE" w14:textId="77777777" w:rsidR="00B56BDF" w:rsidRPr="007A395D" w:rsidRDefault="00B56BDF" w:rsidP="00605E43">
      <w:pPr>
        <w:pStyle w:val="Heading2"/>
      </w:pPr>
      <w:r w:rsidRPr="007A395D">
        <w:t>Related documents</w:t>
      </w:r>
    </w:p>
    <w:p w14:paraId="3236FD79" w14:textId="313648E2" w:rsidR="00120B7A" w:rsidRDefault="00DC4EC4" w:rsidP="00C9641E">
      <w:pPr>
        <w:pStyle w:val="BodyText"/>
        <w:rPr>
          <w:rFonts w:ascii="Calibri" w:hAnsi="Calibri"/>
        </w:rPr>
      </w:pPr>
      <w:r>
        <w:rPr>
          <w:rFonts w:ascii="Calibri" w:hAnsi="Calibri"/>
        </w:rPr>
        <w:t xml:space="preserve">This document is </w:t>
      </w:r>
      <w:r w:rsidR="00322222">
        <w:rPr>
          <w:rFonts w:ascii="Calibri" w:hAnsi="Calibri"/>
        </w:rPr>
        <w:t xml:space="preserve">an </w:t>
      </w:r>
      <w:r w:rsidR="009A1B66">
        <w:rPr>
          <w:rFonts w:ascii="Calibri" w:hAnsi="Calibri"/>
        </w:rPr>
        <w:t>a</w:t>
      </w:r>
      <w:r w:rsidR="00BE3195">
        <w:rPr>
          <w:rFonts w:ascii="Calibri" w:hAnsi="Calibri"/>
        </w:rPr>
        <w:t xml:space="preserve">nnex to </w:t>
      </w:r>
      <w:r w:rsidR="00FB7853">
        <w:rPr>
          <w:rFonts w:ascii="Calibri" w:hAnsi="Calibri"/>
        </w:rPr>
        <w:t xml:space="preserve">input </w:t>
      </w:r>
      <w:r w:rsidR="00BE3195">
        <w:rPr>
          <w:rFonts w:ascii="Calibri" w:hAnsi="Calibri"/>
        </w:rPr>
        <w:t>paper</w:t>
      </w:r>
      <w:r w:rsidR="00FB7853">
        <w:rPr>
          <w:rFonts w:ascii="Calibri" w:hAnsi="Calibri"/>
        </w:rPr>
        <w:t>:</w:t>
      </w:r>
    </w:p>
    <w:p w14:paraId="142A386B" w14:textId="6A1AFA3C" w:rsidR="00C9641E" w:rsidRPr="00FB7853" w:rsidRDefault="00C9641E" w:rsidP="00FB7853">
      <w:pPr>
        <w:pStyle w:val="Bullet1"/>
        <w:tabs>
          <w:tab w:val="clear" w:pos="720"/>
        </w:tabs>
        <w:ind w:left="1134" w:hanging="567"/>
        <w:rPr>
          <w:rFonts w:asciiTheme="minorHAnsi" w:hAnsiTheme="minorHAnsi" w:cstheme="minorHAnsi"/>
        </w:rPr>
      </w:pPr>
      <w:r w:rsidRPr="00FB7853">
        <w:rPr>
          <w:rFonts w:asciiTheme="minorHAnsi" w:hAnsiTheme="minorHAnsi" w:cstheme="minorHAnsi"/>
        </w:rPr>
        <w:t>DTEC</w:t>
      </w:r>
      <w:r w:rsidR="00BE3195" w:rsidRPr="00FB7853">
        <w:rPr>
          <w:rFonts w:asciiTheme="minorHAnsi" w:hAnsiTheme="minorHAnsi" w:cstheme="minorHAnsi"/>
        </w:rPr>
        <w:t>4</w:t>
      </w:r>
      <w:r w:rsidRPr="00FB7853">
        <w:rPr>
          <w:rFonts w:asciiTheme="minorHAnsi" w:hAnsiTheme="minorHAnsi" w:cstheme="minorHAnsi"/>
        </w:rPr>
        <w:t>-</w:t>
      </w:r>
      <w:r w:rsidR="005A18DE">
        <w:rPr>
          <w:rFonts w:asciiTheme="minorHAnsi" w:hAnsiTheme="minorHAnsi" w:cstheme="minorHAnsi"/>
        </w:rPr>
        <w:t>6.2.2.3</w:t>
      </w:r>
      <w:r w:rsidRPr="00FB7853">
        <w:rPr>
          <w:rFonts w:asciiTheme="minorHAnsi" w:hAnsiTheme="minorHAnsi" w:cstheme="minorHAnsi"/>
        </w:rPr>
        <w:t xml:space="preserve"> </w:t>
      </w:r>
      <w:r w:rsidR="00FB7853" w:rsidRPr="00FB7853">
        <w:rPr>
          <w:rFonts w:asciiTheme="minorHAnsi" w:hAnsiTheme="minorHAnsi" w:cstheme="minorHAnsi"/>
        </w:rPr>
        <w:t xml:space="preserve">Report </w:t>
      </w:r>
      <w:r w:rsidR="005A18DE">
        <w:rPr>
          <w:rFonts w:asciiTheme="minorHAnsi" w:hAnsiTheme="minorHAnsi" w:cstheme="minorHAnsi"/>
        </w:rPr>
        <w:t>on</w:t>
      </w:r>
      <w:r w:rsidR="00FB7853" w:rsidRPr="00FB7853">
        <w:rPr>
          <w:rFonts w:asciiTheme="minorHAnsi" w:hAnsiTheme="minorHAnsi" w:cstheme="minorHAnsi"/>
        </w:rPr>
        <w:t xml:space="preserve"> Task DTEC-7.1.2 Digitalization of waterways</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1"/>
          <w:headerReference w:type="default" r:id="rId12"/>
          <w:headerReference w:type="first" r:id="rId13"/>
          <w:pgSz w:w="11906" w:h="16838"/>
          <w:pgMar w:top="709" w:right="991" w:bottom="1134" w:left="1134" w:header="709" w:footer="709" w:gutter="0"/>
          <w:cols w:space="708"/>
          <w:titlePg/>
          <w:docGrid w:linePitch="360"/>
        </w:sectPr>
      </w:pPr>
    </w:p>
    <w:p w14:paraId="70F8912F" w14:textId="074F739D" w:rsidR="000005D3" w:rsidRPr="00FB6FBC" w:rsidRDefault="00B202B6" w:rsidP="00E7612F">
      <w:pPr>
        <w:pStyle w:val="Title"/>
        <w:rPr>
          <w:rFonts w:asciiTheme="minorHAnsi" w:hAnsiTheme="minorHAnsi" w:cstheme="minorHAnsi"/>
          <w:color w:val="0070C0"/>
        </w:rPr>
      </w:pPr>
      <w:r w:rsidRPr="00FB6FBC">
        <w:rPr>
          <w:rFonts w:asciiTheme="minorHAnsi" w:hAnsiTheme="minorHAnsi" w:cstheme="minorHAnsi"/>
          <w:color w:val="0070C0"/>
        </w:rPr>
        <w:lastRenderedPageBreak/>
        <w:t xml:space="preserve">draft </w:t>
      </w:r>
      <w:r w:rsidR="00C21A9C" w:rsidRPr="00FB6FBC">
        <w:rPr>
          <w:rFonts w:asciiTheme="minorHAnsi" w:hAnsiTheme="minorHAnsi" w:cstheme="minorHAnsi"/>
          <w:color w:val="0070C0"/>
        </w:rPr>
        <w:t xml:space="preserve">Discussion Paper on MASS Compatible </w:t>
      </w:r>
      <w:r w:rsidR="00626A11" w:rsidRPr="00FB6FBC">
        <w:rPr>
          <w:rFonts w:asciiTheme="minorHAnsi" w:hAnsiTheme="minorHAnsi" w:cstheme="minorHAnsi"/>
          <w:color w:val="0070C0"/>
        </w:rPr>
        <w:t>AtoNs</w:t>
      </w:r>
    </w:p>
    <w:p w14:paraId="0AE6A493" w14:textId="51825036" w:rsidR="000005D3" w:rsidRDefault="00230C98" w:rsidP="00E7612F">
      <w:pPr>
        <w:pStyle w:val="Heading1"/>
        <w:numPr>
          <w:ilvl w:val="0"/>
          <w:numId w:val="47"/>
        </w:numPr>
      </w:pPr>
      <w:r>
        <w:t>MASS Compatible AtoNs</w:t>
      </w:r>
    </w:p>
    <w:p w14:paraId="7751A67D" w14:textId="77777777" w:rsidR="0039614E" w:rsidRPr="0039614E" w:rsidRDefault="0039614E" w:rsidP="0039614E">
      <w:pPr>
        <w:pStyle w:val="BodyText"/>
        <w:rPr>
          <w:rFonts w:asciiTheme="minorHAnsi" w:hAnsiTheme="minorHAnsi" w:cstheme="minorHAnsi"/>
        </w:rPr>
      </w:pPr>
      <w:r w:rsidRPr="0039614E">
        <w:rPr>
          <w:rFonts w:asciiTheme="minorHAnsi" w:hAnsiTheme="minorHAnsi" w:cstheme="minorHAnsi"/>
        </w:rPr>
        <w:t>The IALA Maritime Buoyage System (R1001) notes that current applications, marks and signals exhibited by AtoN and described in the recommendation apply to all vessels including the vessels with various degrees of automation. However, the recommendation foresees the possibility in the future to also develop AtoNs that are tailored specifically for MASS.</w:t>
      </w:r>
    </w:p>
    <w:p w14:paraId="126CF1A3" w14:textId="77777777" w:rsidR="0039614E" w:rsidRPr="0039614E" w:rsidRDefault="0039614E" w:rsidP="0039614E">
      <w:pPr>
        <w:pStyle w:val="BodyText"/>
        <w:rPr>
          <w:rFonts w:asciiTheme="minorHAnsi" w:hAnsiTheme="minorHAnsi" w:cstheme="minorHAnsi"/>
        </w:rPr>
      </w:pPr>
      <w:r w:rsidRPr="0039614E">
        <w:rPr>
          <w:rFonts w:asciiTheme="minorHAnsi" w:hAnsiTheme="minorHAnsi" w:cstheme="minorHAnsi"/>
        </w:rPr>
        <w:t>This may imply, in the future, the provision of AtoNs which have some additional functionality to support vessels with higher degrees of automation or even the provision of AtoNs which are primarily designed to assist autonomous vessel operations.</w:t>
      </w:r>
    </w:p>
    <w:p w14:paraId="787EC72A" w14:textId="7C176CF8" w:rsidR="0039614E" w:rsidRPr="0039614E" w:rsidRDefault="0039614E" w:rsidP="0039614E">
      <w:pPr>
        <w:pStyle w:val="BodyText"/>
        <w:rPr>
          <w:rFonts w:asciiTheme="minorHAnsi" w:hAnsiTheme="minorHAnsi" w:cstheme="minorHAnsi"/>
        </w:rPr>
      </w:pPr>
      <w:r w:rsidRPr="0039614E">
        <w:rPr>
          <w:rFonts w:asciiTheme="minorHAnsi" w:hAnsiTheme="minorHAnsi" w:cstheme="minorHAnsi"/>
        </w:rPr>
        <w:t>IALA may want to consider defining new terminology and concepts related to the anticipated development of MASS compatible AtoNs. The identified types of MASS compatible AtoNs could, for example, be categorized using the tentative terminology shown below (</w:t>
      </w:r>
      <w:r w:rsidRPr="0039614E">
        <w:rPr>
          <w:rFonts w:asciiTheme="minorHAnsi" w:hAnsiTheme="minorHAnsi" w:cstheme="minorHAnsi"/>
        </w:rPr>
        <w:fldChar w:fldCharType="begin"/>
      </w:r>
      <w:r w:rsidRPr="0039614E">
        <w:rPr>
          <w:rFonts w:asciiTheme="minorHAnsi" w:hAnsiTheme="minorHAnsi" w:cstheme="minorHAnsi"/>
        </w:rPr>
        <w:instrText xml:space="preserve"> REF _Ref189140967 \r \h </w:instrText>
      </w:r>
      <w:r>
        <w:rPr>
          <w:rFonts w:asciiTheme="minorHAnsi" w:hAnsiTheme="minorHAnsi" w:cstheme="minorHAnsi"/>
        </w:rPr>
        <w:instrText xml:space="preserve"> \* MERGEFORMAT </w:instrText>
      </w:r>
      <w:r w:rsidRPr="0039614E">
        <w:rPr>
          <w:rFonts w:asciiTheme="minorHAnsi" w:hAnsiTheme="minorHAnsi" w:cstheme="minorHAnsi"/>
        </w:rPr>
      </w:r>
      <w:r w:rsidRPr="0039614E">
        <w:rPr>
          <w:rFonts w:asciiTheme="minorHAnsi" w:hAnsiTheme="minorHAnsi" w:cstheme="minorHAnsi"/>
        </w:rPr>
        <w:fldChar w:fldCharType="separate"/>
      </w:r>
      <w:r w:rsidRPr="0039614E">
        <w:rPr>
          <w:rFonts w:asciiTheme="minorHAnsi" w:hAnsiTheme="minorHAnsi" w:cstheme="minorHAnsi"/>
        </w:rPr>
        <w:t>Table 3</w:t>
      </w:r>
      <w:r w:rsidRPr="0039614E">
        <w:rPr>
          <w:rFonts w:asciiTheme="minorHAnsi" w:hAnsiTheme="minorHAnsi" w:cstheme="minorHAnsi"/>
        </w:rPr>
        <w:fldChar w:fldCharType="end"/>
      </w:r>
      <w:r w:rsidRPr="0039614E">
        <w:rPr>
          <w:rFonts w:asciiTheme="minorHAnsi" w:hAnsiTheme="minorHAnsi" w:cstheme="minorHAnsi"/>
        </w:rPr>
        <w:t>).</w:t>
      </w:r>
    </w:p>
    <w:p w14:paraId="32AB8501" w14:textId="77777777" w:rsidR="0039614E" w:rsidRDefault="0039614E" w:rsidP="0039614E">
      <w:pPr>
        <w:pStyle w:val="Tablecaption"/>
        <w:tabs>
          <w:tab w:val="clear" w:pos="360"/>
        </w:tabs>
        <w:ind w:left="567" w:hanging="567"/>
        <w:rPr>
          <w:lang w:eastAsia="en-GB"/>
        </w:rPr>
      </w:pPr>
      <w:bookmarkStart w:id="0" w:name="_Ref189140967"/>
      <w:r>
        <w:rPr>
          <w:lang w:eastAsia="en-GB"/>
        </w:rPr>
        <w:t>Possible categorization of MASS compatible AtoNs.</w:t>
      </w:r>
      <w:bookmarkEnd w:id="0"/>
    </w:p>
    <w:tbl>
      <w:tblPr>
        <w:tblStyle w:val="TableGrid"/>
        <w:tblW w:w="0" w:type="auto"/>
        <w:tblLook w:val="04A0" w:firstRow="1" w:lastRow="0" w:firstColumn="1" w:lastColumn="0" w:noHBand="0" w:noVBand="1"/>
      </w:tblPr>
      <w:tblGrid>
        <w:gridCol w:w="3209"/>
        <w:gridCol w:w="3209"/>
        <w:gridCol w:w="3210"/>
      </w:tblGrid>
      <w:tr w:rsidR="0039614E" w14:paraId="1FEDFA48" w14:textId="77777777" w:rsidTr="00D1564B">
        <w:tc>
          <w:tcPr>
            <w:tcW w:w="3209" w:type="dxa"/>
          </w:tcPr>
          <w:p w14:paraId="791A3CD2" w14:textId="77777777" w:rsidR="0039614E" w:rsidRDefault="0039614E" w:rsidP="00D1564B">
            <w:pPr>
              <w:pStyle w:val="Tableheading"/>
              <w:rPr>
                <w:lang w:eastAsia="en-GB"/>
              </w:rPr>
            </w:pPr>
            <w:r w:rsidRPr="00124F4E">
              <w:rPr>
                <w:lang w:eastAsia="en-GB"/>
              </w:rPr>
              <w:t>Type of MASS compatible AtoN</w:t>
            </w:r>
          </w:p>
        </w:tc>
        <w:tc>
          <w:tcPr>
            <w:tcW w:w="3209" w:type="dxa"/>
          </w:tcPr>
          <w:p w14:paraId="7E9C2CBC" w14:textId="77777777" w:rsidR="0039614E" w:rsidRDefault="0039614E" w:rsidP="00D1564B">
            <w:pPr>
              <w:pStyle w:val="Tableheading"/>
              <w:rPr>
                <w:lang w:eastAsia="en-GB"/>
              </w:rPr>
            </w:pPr>
            <w:r w:rsidRPr="00124F4E">
              <w:rPr>
                <w:lang w:eastAsia="en-GB"/>
              </w:rPr>
              <w:t>Functionality</w:t>
            </w:r>
          </w:p>
        </w:tc>
        <w:tc>
          <w:tcPr>
            <w:tcW w:w="3210" w:type="dxa"/>
          </w:tcPr>
          <w:p w14:paraId="486D3097" w14:textId="77777777" w:rsidR="0039614E" w:rsidRDefault="0039614E" w:rsidP="00D1564B">
            <w:pPr>
              <w:pStyle w:val="Tableheading"/>
              <w:rPr>
                <w:lang w:eastAsia="en-GB"/>
              </w:rPr>
            </w:pPr>
            <w:r w:rsidRPr="00124F4E">
              <w:rPr>
                <w:lang w:eastAsia="en-GB"/>
              </w:rPr>
              <w:t>Primary target group</w:t>
            </w:r>
          </w:p>
        </w:tc>
      </w:tr>
      <w:tr w:rsidR="0039614E" w14:paraId="2CED84C5" w14:textId="77777777" w:rsidTr="00D1564B">
        <w:tc>
          <w:tcPr>
            <w:tcW w:w="3209" w:type="dxa"/>
          </w:tcPr>
          <w:p w14:paraId="07A76571" w14:textId="77777777" w:rsidR="0039614E" w:rsidRDefault="0039614E" w:rsidP="00D1564B">
            <w:pPr>
              <w:pStyle w:val="Tabletext"/>
              <w:rPr>
                <w:lang w:eastAsia="en-GB"/>
              </w:rPr>
            </w:pPr>
            <w:r w:rsidRPr="00124F4E">
              <w:rPr>
                <w:lang w:eastAsia="en-GB"/>
              </w:rPr>
              <w:t>MASS adapted AtoN</w:t>
            </w:r>
            <w:r>
              <w:rPr>
                <w:lang w:eastAsia="en-GB"/>
              </w:rPr>
              <w:t xml:space="preserve"> (TBC)</w:t>
            </w:r>
          </w:p>
        </w:tc>
        <w:tc>
          <w:tcPr>
            <w:tcW w:w="3209" w:type="dxa"/>
          </w:tcPr>
          <w:p w14:paraId="3BEB45E4" w14:textId="77777777" w:rsidR="0039614E" w:rsidRDefault="0039614E" w:rsidP="00D1564B">
            <w:pPr>
              <w:pStyle w:val="Tabletext"/>
              <w:rPr>
                <w:lang w:eastAsia="en-GB"/>
              </w:rPr>
            </w:pPr>
            <w:r w:rsidRPr="00124F4E">
              <w:rPr>
                <w:lang w:eastAsia="en-GB"/>
              </w:rPr>
              <w:t>Provision of additional M2M AtoN information</w:t>
            </w:r>
          </w:p>
        </w:tc>
        <w:tc>
          <w:tcPr>
            <w:tcW w:w="3210" w:type="dxa"/>
          </w:tcPr>
          <w:p w14:paraId="4BE50B40" w14:textId="77777777" w:rsidR="0039614E" w:rsidRDefault="0039614E" w:rsidP="00D1564B">
            <w:pPr>
              <w:pStyle w:val="Tabletext"/>
              <w:rPr>
                <w:lang w:eastAsia="en-GB"/>
              </w:rPr>
            </w:pPr>
            <w:r w:rsidRPr="00124F4E">
              <w:rPr>
                <w:lang w:eastAsia="en-GB"/>
              </w:rPr>
              <w:t>Various intermediate degrees of shipboard automation from traditionally operated vessels to autonomous vessels</w:t>
            </w:r>
          </w:p>
        </w:tc>
      </w:tr>
      <w:tr w:rsidR="0039614E" w14:paraId="320E4452" w14:textId="77777777" w:rsidTr="00D1564B">
        <w:tc>
          <w:tcPr>
            <w:tcW w:w="3209" w:type="dxa"/>
          </w:tcPr>
          <w:p w14:paraId="2F0B5056" w14:textId="77777777" w:rsidR="0039614E" w:rsidRDefault="0039614E" w:rsidP="00D1564B">
            <w:pPr>
              <w:pStyle w:val="Tabletext"/>
              <w:rPr>
                <w:lang w:eastAsia="en-GB"/>
              </w:rPr>
            </w:pPr>
            <w:r w:rsidRPr="00124F4E">
              <w:rPr>
                <w:lang w:eastAsia="en-GB"/>
              </w:rPr>
              <w:t>MASS supportive AtoN</w:t>
            </w:r>
            <w:r>
              <w:rPr>
                <w:lang w:eastAsia="en-GB"/>
              </w:rPr>
              <w:t xml:space="preserve"> (TBC)</w:t>
            </w:r>
          </w:p>
        </w:tc>
        <w:tc>
          <w:tcPr>
            <w:tcW w:w="3209" w:type="dxa"/>
          </w:tcPr>
          <w:p w14:paraId="6015B3C1" w14:textId="77777777" w:rsidR="0039614E" w:rsidRDefault="0039614E" w:rsidP="00D1564B">
            <w:pPr>
              <w:pStyle w:val="Tabletext"/>
              <w:rPr>
                <w:lang w:eastAsia="en-GB"/>
              </w:rPr>
            </w:pPr>
            <w:r w:rsidRPr="00124F4E">
              <w:rPr>
                <w:lang w:eastAsia="en-GB"/>
              </w:rPr>
              <w:t xml:space="preserve">Emulating visual AtoN functionalities by </w:t>
            </w:r>
            <w:r>
              <w:rPr>
                <w:lang w:eastAsia="en-GB"/>
              </w:rPr>
              <w:t xml:space="preserve">other means e.g. </w:t>
            </w:r>
            <w:r w:rsidRPr="00124F4E">
              <w:rPr>
                <w:lang w:eastAsia="en-GB"/>
              </w:rPr>
              <w:t>radio transmissions</w:t>
            </w:r>
          </w:p>
        </w:tc>
        <w:tc>
          <w:tcPr>
            <w:tcW w:w="3210" w:type="dxa"/>
          </w:tcPr>
          <w:p w14:paraId="3B9DDC03" w14:textId="77777777" w:rsidR="0039614E" w:rsidRDefault="0039614E" w:rsidP="00D1564B">
            <w:pPr>
              <w:pStyle w:val="Tabletext"/>
              <w:rPr>
                <w:lang w:eastAsia="en-GB"/>
              </w:rPr>
            </w:pPr>
            <w:r w:rsidRPr="00124F4E">
              <w:rPr>
                <w:lang w:eastAsia="en-GB"/>
              </w:rPr>
              <w:t>Assisted autonomous vessels</w:t>
            </w:r>
          </w:p>
        </w:tc>
      </w:tr>
    </w:tbl>
    <w:p w14:paraId="720BD53C" w14:textId="77777777" w:rsidR="00230C98" w:rsidRPr="00230C98" w:rsidRDefault="00230C98" w:rsidP="00230C98">
      <w:pPr>
        <w:pStyle w:val="BodyText"/>
      </w:pPr>
    </w:p>
    <w:p w14:paraId="4D444F7A" w14:textId="79A10452" w:rsidR="004D1D85" w:rsidRDefault="00A37D2D" w:rsidP="00E7612F">
      <w:pPr>
        <w:pStyle w:val="Heading2"/>
      </w:pPr>
      <w:r>
        <w:t>MASS a</w:t>
      </w:r>
      <w:r w:rsidR="009F5B15">
        <w:t>dapted AtoNs</w:t>
      </w:r>
    </w:p>
    <w:p w14:paraId="0CEF49C0" w14:textId="164E1922" w:rsidR="009F5B15" w:rsidRPr="00D7545D" w:rsidRDefault="00D7545D" w:rsidP="00D7545D">
      <w:pPr>
        <w:pStyle w:val="BodyText"/>
        <w:rPr>
          <w:rFonts w:asciiTheme="minorHAnsi" w:hAnsiTheme="minorHAnsi" w:cstheme="minorHAnsi"/>
        </w:rPr>
      </w:pPr>
      <w:r w:rsidRPr="00D7545D">
        <w:rPr>
          <w:rFonts w:asciiTheme="minorHAnsi" w:hAnsiTheme="minorHAnsi" w:cstheme="minorHAnsi"/>
        </w:rPr>
        <w:t>The traditionally human focused AtoNs could be upgraded to MASS adapted AtoNs by amending them with machine focused functionalities. This would mean that the traditional AtoN would be equipped with an additional Machine-to-Machine (M2M) interface directly communicating with shipboard equipment. These type of AtoNs, for example AIS AtoNs, are already being developed and deployed.</w:t>
      </w:r>
    </w:p>
    <w:p w14:paraId="7F679754" w14:textId="6E2CCF72" w:rsidR="009F5B15" w:rsidRDefault="009F5B15" w:rsidP="00E7612F">
      <w:pPr>
        <w:pStyle w:val="Heading2"/>
      </w:pPr>
      <w:r>
        <w:t xml:space="preserve">MASS </w:t>
      </w:r>
      <w:r w:rsidR="003B196A">
        <w:t>supportive</w:t>
      </w:r>
      <w:r>
        <w:t xml:space="preserve"> AtoNs</w:t>
      </w:r>
    </w:p>
    <w:p w14:paraId="0DB58772" w14:textId="77777777" w:rsidR="00C924BE" w:rsidRPr="00C924BE" w:rsidRDefault="00C924BE" w:rsidP="00C924BE">
      <w:pPr>
        <w:pStyle w:val="BodyText"/>
        <w:rPr>
          <w:rFonts w:asciiTheme="minorHAnsi" w:hAnsiTheme="minorHAnsi" w:cstheme="minorHAnsi"/>
        </w:rPr>
      </w:pPr>
      <w:r w:rsidRPr="00C924BE">
        <w:rPr>
          <w:rFonts w:asciiTheme="minorHAnsi" w:hAnsiTheme="minorHAnsi" w:cstheme="minorHAnsi"/>
        </w:rPr>
        <w:t>It seems that so far, the development of autonomous vessels has mainly focused on securing the conditions for fully independent operation of the vessel based on its own navigational aids. Another possible option would be to in some extent rely on external assistance provided by aids to navigation specially designed for this purpose.</w:t>
      </w:r>
    </w:p>
    <w:p w14:paraId="0819E2BB" w14:textId="011788F5" w:rsidR="00C924BE" w:rsidRPr="00463035" w:rsidRDefault="00C924BE" w:rsidP="00C924BE">
      <w:pPr>
        <w:pStyle w:val="BodyText"/>
        <w:rPr>
          <w:rFonts w:asciiTheme="minorHAnsi" w:hAnsiTheme="minorHAnsi" w:cstheme="minorHAnsi"/>
        </w:rPr>
      </w:pPr>
      <w:r w:rsidRPr="00463035">
        <w:rPr>
          <w:rFonts w:asciiTheme="minorHAnsi" w:hAnsiTheme="minorHAnsi" w:cstheme="minorHAnsi"/>
        </w:rPr>
        <w:t>The principal idea of MASS supportive AtoNs would be to transform the functionality of traditional aids into different physical form. The traditional visual functionalities could be replaced (or amended) by radio transmissions that emulate the visual functionalities locally. For example, leading lights and sector lights could be substituted (amended) by directional and highly beam-focussed short-range radio transmissions. This MASS supportive AtoN infrastructure could provide a radio transmitted high-precision trajectory to the AtoN</w:t>
      </w:r>
      <w:r w:rsidR="00BF14F7">
        <w:rPr>
          <w:rFonts w:asciiTheme="minorHAnsi" w:hAnsiTheme="minorHAnsi" w:cstheme="minorHAnsi"/>
        </w:rPr>
        <w:t xml:space="preserve"> </w:t>
      </w:r>
      <w:r w:rsidRPr="00463035">
        <w:rPr>
          <w:rFonts w:asciiTheme="minorHAnsi" w:hAnsiTheme="minorHAnsi" w:cstheme="minorHAnsi"/>
        </w:rPr>
        <w:t>assisted autonomous vessels through the approach or waterway, i.e. an invisible high-precision vessel track or electronic tow path. MASS supportive AtoNs would be primarily designed to assist autonomous vessels but when standardized, could assist all traffic in the area alike, including traditionally operated vessels.</w:t>
      </w:r>
    </w:p>
    <w:p w14:paraId="641BC9E4" w14:textId="77777777" w:rsidR="00C924BE" w:rsidRPr="00966D79" w:rsidRDefault="00C924BE" w:rsidP="00C924BE">
      <w:pPr>
        <w:pStyle w:val="BodyText"/>
        <w:rPr>
          <w:rFonts w:asciiTheme="minorHAnsi" w:hAnsiTheme="minorHAnsi" w:cstheme="minorHAnsi"/>
        </w:rPr>
      </w:pPr>
      <w:r w:rsidRPr="00966D79">
        <w:rPr>
          <w:rFonts w:asciiTheme="minorHAnsi" w:hAnsiTheme="minorHAnsi" w:cstheme="minorHAnsi"/>
        </w:rPr>
        <w:t>The following economical and safety aspects could be considered related to possible introduction of MASS supportive AtoNs:</w:t>
      </w:r>
    </w:p>
    <w:p w14:paraId="191D253E" w14:textId="6C0F0F13" w:rsidR="00C924BE" w:rsidRPr="00966D79" w:rsidRDefault="00C924BE" w:rsidP="00966D79">
      <w:pPr>
        <w:pStyle w:val="Bullet1"/>
        <w:rPr>
          <w:rFonts w:asciiTheme="minorHAnsi" w:hAnsiTheme="minorHAnsi" w:cstheme="minorHAnsi"/>
        </w:rPr>
      </w:pPr>
      <w:r w:rsidRPr="00966D79">
        <w:rPr>
          <w:rFonts w:asciiTheme="minorHAnsi" w:hAnsiTheme="minorHAnsi" w:cstheme="minorHAnsi"/>
        </w:rPr>
        <w:lastRenderedPageBreak/>
        <w:t>Reasonable expenditure constraint: In some cases, the required or desired level of autonomous operation cannot be accomplished reliably in the harsh environments of the maritime waterway domains within reasonable expenditure constraints.</w:t>
      </w:r>
    </w:p>
    <w:p w14:paraId="0E2A8734" w14:textId="156B7439" w:rsidR="00C924BE" w:rsidRPr="00966D79" w:rsidRDefault="00C924BE" w:rsidP="00966D79">
      <w:pPr>
        <w:pStyle w:val="Bullet1"/>
        <w:rPr>
          <w:rFonts w:asciiTheme="minorHAnsi" w:hAnsiTheme="minorHAnsi" w:cstheme="minorHAnsi"/>
        </w:rPr>
      </w:pPr>
      <w:r w:rsidRPr="00966D79">
        <w:rPr>
          <w:rFonts w:asciiTheme="minorHAnsi" w:hAnsiTheme="minorHAnsi" w:cstheme="minorHAnsi"/>
        </w:rPr>
        <w:t xml:space="preserve">Expenditure trade-offs between shipboard navigational aids and shore-based AtoNs in an economy of scale: There may be an economical benefit to use many less independent autonomous vessels in combination with a smaller set of shore-provided supportive AtoNs instead of the same number of highly independent autonomous vessels equipped with expensive navigational aids in combination with existing AtoNs. </w:t>
      </w:r>
    </w:p>
    <w:p w14:paraId="10919AE7" w14:textId="4D6E5AD0" w:rsidR="00C924BE" w:rsidRPr="00966D79" w:rsidRDefault="00C924BE" w:rsidP="00966D79">
      <w:pPr>
        <w:pStyle w:val="Bullet1"/>
        <w:rPr>
          <w:rFonts w:asciiTheme="minorHAnsi" w:hAnsiTheme="minorHAnsi" w:cstheme="minorHAnsi"/>
        </w:rPr>
      </w:pPr>
      <w:r w:rsidRPr="00966D79">
        <w:rPr>
          <w:rFonts w:asciiTheme="minorHAnsi" w:hAnsiTheme="minorHAnsi" w:cstheme="minorHAnsi"/>
        </w:rPr>
        <w:t>Shore-based supportive AtoNs to reduce risks: Despite all good efforts, MASS related accidents may happen. This may turn the regulatory and public opinion against fully autonomous vessels. One way to avoid this would be the co-operative system approach, where MASS-supportive AtoNs would support autonomous vessels’ navigational aids by default. Such an approach would also be likely to qualify as a risk mitigation measure in any Formal Safety Assessment.</w:t>
      </w:r>
    </w:p>
    <w:p w14:paraId="67CAF549" w14:textId="361BFF3F" w:rsidR="009F5B15" w:rsidRDefault="00C924BE" w:rsidP="009F5B15">
      <w:pPr>
        <w:pStyle w:val="Bullet1"/>
        <w:rPr>
          <w:rFonts w:asciiTheme="minorHAnsi" w:hAnsiTheme="minorHAnsi" w:cstheme="minorHAnsi"/>
        </w:rPr>
      </w:pPr>
      <w:r w:rsidRPr="00966D79">
        <w:rPr>
          <w:rFonts w:asciiTheme="minorHAnsi" w:hAnsiTheme="minorHAnsi" w:cstheme="minorHAnsi"/>
        </w:rPr>
        <w:t>MASS operation outside operational envelope – falling back to remote operation: Autonomous operations take place only within a pre-defined operational envelope. When situations (e.g. malfunction of vessels navigational aids) occur that cause the autonomous vessel to move outside its operational envelope, it will revert to a ROV as a first stage. Provision of MASS supportive AtoNs may help to keep the vessels within the operational envelope longer.</w:t>
      </w:r>
    </w:p>
    <w:p w14:paraId="399503B9" w14:textId="013AD15C" w:rsidR="001B1662" w:rsidRDefault="001B1662" w:rsidP="001B1662">
      <w:pPr>
        <w:pStyle w:val="Heading1"/>
        <w:numPr>
          <w:ilvl w:val="0"/>
          <w:numId w:val="47"/>
        </w:numPr>
      </w:pPr>
      <w:r>
        <w:t>References</w:t>
      </w:r>
    </w:p>
    <w:p w14:paraId="7B4AF2E2" w14:textId="35587E48" w:rsidR="002B60C0" w:rsidRPr="00556221" w:rsidRDefault="00556221" w:rsidP="00DE2F85">
      <w:pPr>
        <w:pStyle w:val="References"/>
        <w:rPr>
          <w:rFonts w:asciiTheme="minorHAnsi" w:hAnsiTheme="minorHAnsi" w:cstheme="minorHAnsi"/>
        </w:rPr>
      </w:pPr>
      <w:r w:rsidRPr="00556221">
        <w:rPr>
          <w:rFonts w:asciiTheme="minorHAnsi" w:hAnsiTheme="minorHAnsi" w:cstheme="minorHAnsi"/>
        </w:rPr>
        <w:t>IALA Recommendation R1001 The IALA Maritime Buoyage System (MBS), Edition 2.0 urn:mrn:iala:pub:r1001:ed2.0</w:t>
      </w:r>
    </w:p>
    <w:p w14:paraId="65788971" w14:textId="51530520" w:rsidR="00556221" w:rsidRPr="00556221" w:rsidRDefault="00D0595D" w:rsidP="00DE2F85">
      <w:pPr>
        <w:pStyle w:val="References"/>
        <w:rPr>
          <w:rFonts w:asciiTheme="minorHAnsi" w:hAnsiTheme="minorHAnsi" w:cstheme="minorHAnsi"/>
        </w:rPr>
      </w:pPr>
      <w:r w:rsidRPr="00D0595D">
        <w:rPr>
          <w:rFonts w:asciiTheme="minorHAnsi" w:hAnsiTheme="minorHAnsi" w:cstheme="minorHAnsi"/>
        </w:rPr>
        <w:t>Oltmann, Jan-Hendrik. 2023. 'What makes an AtoN &gt;MASS-compatible&lt;'. Proceedings of the 20th IALA Conference, Vol 2. Saint-Germain-en-Laye: IALA. 138-154.</w:t>
      </w:r>
    </w:p>
    <w:sectPr w:rsidR="00556221" w:rsidRPr="00556221" w:rsidSect="0082480E">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27EBF" w14:textId="77777777" w:rsidR="001F1FA8" w:rsidRDefault="001F1FA8" w:rsidP="00362CD9">
      <w:r>
        <w:separator/>
      </w:r>
    </w:p>
  </w:endnote>
  <w:endnote w:type="continuationSeparator" w:id="0">
    <w:p w14:paraId="448C944D" w14:textId="77777777" w:rsidR="001F1FA8" w:rsidRDefault="001F1FA8" w:rsidP="00362CD9">
      <w:r>
        <w:continuationSeparator/>
      </w:r>
    </w:p>
  </w:endnote>
  <w:endnote w:type="continuationNotice" w:id="1">
    <w:p w14:paraId="1769FEBD" w14:textId="77777777" w:rsidR="001F1FA8" w:rsidRDefault="001F1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6787" w14:textId="77777777" w:rsidR="00B202B6" w:rsidRPr="00B202B6" w:rsidRDefault="00B202B6" w:rsidP="00B20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BB21C" w14:textId="77777777" w:rsidR="001F1FA8" w:rsidRDefault="001F1FA8" w:rsidP="00362CD9">
      <w:r>
        <w:separator/>
      </w:r>
    </w:p>
  </w:footnote>
  <w:footnote w:type="continuationSeparator" w:id="0">
    <w:p w14:paraId="35F9989E" w14:textId="77777777" w:rsidR="001F1FA8" w:rsidRDefault="001F1FA8" w:rsidP="00362CD9">
      <w:r>
        <w:continuationSeparator/>
      </w:r>
    </w:p>
  </w:footnote>
  <w:footnote w:type="continuationNotice" w:id="1">
    <w:p w14:paraId="72672F63" w14:textId="77777777" w:rsidR="001F1FA8" w:rsidRDefault="001F1FA8"/>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00000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00000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E340D" w14:textId="77777777" w:rsidR="00B202B6" w:rsidRDefault="00B202B6" w:rsidP="007A395D">
    <w:pPr>
      <w:pStyle w:val="Header"/>
      <w:jc w:val="right"/>
    </w:pPr>
    <w:r>
      <w:rPr>
        <w:noProof/>
      </w:rPr>
      <w:drawing>
        <wp:anchor distT="0" distB="0" distL="114300" distR="114300" simplePos="0" relativeHeight="251661316" behindDoc="0" locked="0" layoutInCell="1" allowOverlap="1" wp14:anchorId="643FAD30" wp14:editId="79E3FBCD">
          <wp:simplePos x="0" y="0"/>
          <wp:positionH relativeFrom="column">
            <wp:posOffset>5447030</wp:posOffset>
          </wp:positionH>
          <wp:positionV relativeFrom="paragraph">
            <wp:posOffset>-427990</wp:posOffset>
          </wp:positionV>
          <wp:extent cx="574675" cy="560070"/>
          <wp:effectExtent l="0" t="0" r="0" b="0"/>
          <wp:wrapSquare wrapText="bothSides"/>
          <wp:docPr id="15044275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38EE2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623.85pt;height:65.65pt;rotation:315;z-index:-25165618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8"/>
  </w:num>
  <w:num w:numId="4" w16cid:durableId="685060455">
    <w:abstractNumId w:val="22"/>
  </w:num>
  <w:num w:numId="5" w16cid:durableId="561792413">
    <w:abstractNumId w:val="16"/>
  </w:num>
  <w:num w:numId="6" w16cid:durableId="732193860">
    <w:abstractNumId w:val="4"/>
  </w:num>
  <w:num w:numId="7" w16cid:durableId="1589921380">
    <w:abstractNumId w:val="24"/>
  </w:num>
  <w:num w:numId="8" w16cid:durableId="985203158">
    <w:abstractNumId w:val="11"/>
  </w:num>
  <w:num w:numId="9" w16cid:durableId="1542129151">
    <w:abstractNumId w:val="9"/>
  </w:num>
  <w:num w:numId="10" w16cid:durableId="1075708541">
    <w:abstractNumId w:val="18"/>
  </w:num>
  <w:num w:numId="11" w16cid:durableId="1538543149">
    <w:abstractNumId w:val="17"/>
  </w:num>
  <w:num w:numId="12" w16cid:durableId="1219785225">
    <w:abstractNumId w:val="15"/>
  </w:num>
  <w:num w:numId="13" w16cid:durableId="34818179">
    <w:abstractNumId w:val="23"/>
  </w:num>
  <w:num w:numId="14" w16cid:durableId="2060668843">
    <w:abstractNumId w:val="6"/>
  </w:num>
  <w:num w:numId="15" w16cid:durableId="1387685509">
    <w:abstractNumId w:val="25"/>
  </w:num>
  <w:num w:numId="16" w16cid:durableId="1578244919">
    <w:abstractNumId w:val="14"/>
  </w:num>
  <w:num w:numId="17" w16cid:durableId="1451389082">
    <w:abstractNumId w:val="7"/>
  </w:num>
  <w:num w:numId="18" w16cid:durableId="646936776">
    <w:abstractNumId w:val="20"/>
  </w:num>
  <w:num w:numId="19" w16cid:durableId="1439712991">
    <w:abstractNumId w:val="14"/>
  </w:num>
  <w:num w:numId="20" w16cid:durableId="841822363">
    <w:abstractNumId w:val="14"/>
  </w:num>
  <w:num w:numId="21" w16cid:durableId="1603949306">
    <w:abstractNumId w:val="14"/>
  </w:num>
  <w:num w:numId="22" w16cid:durableId="34040181">
    <w:abstractNumId w:val="14"/>
  </w:num>
  <w:num w:numId="23" w16cid:durableId="966854312">
    <w:abstractNumId w:val="21"/>
  </w:num>
  <w:num w:numId="24" w16cid:durableId="930355944">
    <w:abstractNumId w:val="3"/>
  </w:num>
  <w:num w:numId="25" w16cid:durableId="1550074472">
    <w:abstractNumId w:val="3"/>
  </w:num>
  <w:num w:numId="26" w16cid:durableId="1990790368">
    <w:abstractNumId w:val="3"/>
  </w:num>
  <w:num w:numId="27" w16cid:durableId="1220551331">
    <w:abstractNumId w:val="10"/>
  </w:num>
  <w:num w:numId="28" w16cid:durableId="849374748">
    <w:abstractNumId w:val="10"/>
  </w:num>
  <w:num w:numId="29" w16cid:durableId="617184041">
    <w:abstractNumId w:val="10"/>
  </w:num>
  <w:num w:numId="30" w16cid:durableId="1694645818">
    <w:abstractNumId w:val="10"/>
  </w:num>
  <w:num w:numId="31" w16cid:durableId="1110004274">
    <w:abstractNumId w:val="10"/>
  </w:num>
  <w:num w:numId="32" w16cid:durableId="1811046076">
    <w:abstractNumId w:val="10"/>
  </w:num>
  <w:num w:numId="33" w16cid:durableId="350028795">
    <w:abstractNumId w:val="19"/>
  </w:num>
  <w:num w:numId="34" w16cid:durableId="1037776188">
    <w:abstractNumId w:val="19"/>
  </w:num>
  <w:num w:numId="35" w16cid:durableId="1356810456">
    <w:abstractNumId w:val="19"/>
  </w:num>
  <w:num w:numId="36" w16cid:durableId="612519778">
    <w:abstractNumId w:val="12"/>
  </w:num>
  <w:num w:numId="37" w16cid:durableId="714161437">
    <w:abstractNumId w:val="6"/>
  </w:num>
  <w:num w:numId="38" w16cid:durableId="1329673660">
    <w:abstractNumId w:val="15"/>
  </w:num>
  <w:num w:numId="39" w16cid:durableId="1094786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3"/>
  </w:num>
  <w:num w:numId="45" w16cid:durableId="581961082">
    <w:abstractNumId w:val="5"/>
  </w:num>
  <w:num w:numId="46" w16cid:durableId="914897564">
    <w:abstractNumId w:val="18"/>
  </w:num>
  <w:num w:numId="47" w16cid:durableId="1536501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20B7A"/>
    <w:rsid w:val="00146E5F"/>
    <w:rsid w:val="00151067"/>
    <w:rsid w:val="00177F4D"/>
    <w:rsid w:val="00180DDA"/>
    <w:rsid w:val="001839A0"/>
    <w:rsid w:val="001B1662"/>
    <w:rsid w:val="001B2A2D"/>
    <w:rsid w:val="001B737D"/>
    <w:rsid w:val="001C44A3"/>
    <w:rsid w:val="001E0E15"/>
    <w:rsid w:val="001E2F3F"/>
    <w:rsid w:val="001F1FA8"/>
    <w:rsid w:val="001F528A"/>
    <w:rsid w:val="001F704E"/>
    <w:rsid w:val="00200241"/>
    <w:rsid w:val="00201722"/>
    <w:rsid w:val="00202540"/>
    <w:rsid w:val="002125B0"/>
    <w:rsid w:val="00215BC5"/>
    <w:rsid w:val="00230C98"/>
    <w:rsid w:val="00243228"/>
    <w:rsid w:val="00247C5E"/>
    <w:rsid w:val="00251483"/>
    <w:rsid w:val="00255CAA"/>
    <w:rsid w:val="00264305"/>
    <w:rsid w:val="00276153"/>
    <w:rsid w:val="0028347D"/>
    <w:rsid w:val="002A0346"/>
    <w:rsid w:val="002A4487"/>
    <w:rsid w:val="002B49E9"/>
    <w:rsid w:val="002B60C0"/>
    <w:rsid w:val="002C632E"/>
    <w:rsid w:val="002D3E8B"/>
    <w:rsid w:val="002D4575"/>
    <w:rsid w:val="002D5C0C"/>
    <w:rsid w:val="002E03D1"/>
    <w:rsid w:val="002E6B74"/>
    <w:rsid w:val="002E6E5F"/>
    <w:rsid w:val="002E6FCA"/>
    <w:rsid w:val="002F5A3A"/>
    <w:rsid w:val="003039D6"/>
    <w:rsid w:val="0032091F"/>
    <w:rsid w:val="00322222"/>
    <w:rsid w:val="0032455C"/>
    <w:rsid w:val="00330866"/>
    <w:rsid w:val="003460B7"/>
    <w:rsid w:val="00356CD0"/>
    <w:rsid w:val="00362CD9"/>
    <w:rsid w:val="00371694"/>
    <w:rsid w:val="0037371A"/>
    <w:rsid w:val="003761CA"/>
    <w:rsid w:val="00380DAF"/>
    <w:rsid w:val="0038637E"/>
    <w:rsid w:val="00392581"/>
    <w:rsid w:val="0039614E"/>
    <w:rsid w:val="00396799"/>
    <w:rsid w:val="003972CE"/>
    <w:rsid w:val="003A43C6"/>
    <w:rsid w:val="003B196A"/>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3035"/>
    <w:rsid w:val="004661AD"/>
    <w:rsid w:val="004A6C1D"/>
    <w:rsid w:val="004D1D85"/>
    <w:rsid w:val="004D3C3A"/>
    <w:rsid w:val="004E1CD1"/>
    <w:rsid w:val="004E771C"/>
    <w:rsid w:val="004F1790"/>
    <w:rsid w:val="004F7EFC"/>
    <w:rsid w:val="005107EB"/>
    <w:rsid w:val="00521345"/>
    <w:rsid w:val="005256BD"/>
    <w:rsid w:val="00526DF0"/>
    <w:rsid w:val="00545CC4"/>
    <w:rsid w:val="00551FFF"/>
    <w:rsid w:val="00556221"/>
    <w:rsid w:val="005607A2"/>
    <w:rsid w:val="0057198B"/>
    <w:rsid w:val="00573CFE"/>
    <w:rsid w:val="00590E05"/>
    <w:rsid w:val="005969F2"/>
    <w:rsid w:val="00597FAE"/>
    <w:rsid w:val="005A18DE"/>
    <w:rsid w:val="005A6E83"/>
    <w:rsid w:val="005B32A3"/>
    <w:rsid w:val="005B56A6"/>
    <w:rsid w:val="005C0D44"/>
    <w:rsid w:val="005C3297"/>
    <w:rsid w:val="005C566C"/>
    <w:rsid w:val="005C7E69"/>
    <w:rsid w:val="005D1D7A"/>
    <w:rsid w:val="005E262D"/>
    <w:rsid w:val="005F23D3"/>
    <w:rsid w:val="005F7E20"/>
    <w:rsid w:val="00600048"/>
    <w:rsid w:val="00605E43"/>
    <w:rsid w:val="006153BB"/>
    <w:rsid w:val="00624475"/>
    <w:rsid w:val="00626A11"/>
    <w:rsid w:val="00640B6D"/>
    <w:rsid w:val="006526E5"/>
    <w:rsid w:val="006652C3"/>
    <w:rsid w:val="00691FD0"/>
    <w:rsid w:val="00692148"/>
    <w:rsid w:val="006A1A1E"/>
    <w:rsid w:val="006C16FA"/>
    <w:rsid w:val="006C5948"/>
    <w:rsid w:val="006F2A74"/>
    <w:rsid w:val="006F3FA2"/>
    <w:rsid w:val="007000D4"/>
    <w:rsid w:val="007118F5"/>
    <w:rsid w:val="00712AA4"/>
    <w:rsid w:val="007146C4"/>
    <w:rsid w:val="00721AA1"/>
    <w:rsid w:val="00724B67"/>
    <w:rsid w:val="00737B46"/>
    <w:rsid w:val="007547F8"/>
    <w:rsid w:val="00762C2A"/>
    <w:rsid w:val="00765622"/>
    <w:rsid w:val="00770B6C"/>
    <w:rsid w:val="00783FEA"/>
    <w:rsid w:val="00784A0F"/>
    <w:rsid w:val="007A395D"/>
    <w:rsid w:val="007B6BD5"/>
    <w:rsid w:val="007C070D"/>
    <w:rsid w:val="007C346C"/>
    <w:rsid w:val="007D53F7"/>
    <w:rsid w:val="007E6479"/>
    <w:rsid w:val="0080294B"/>
    <w:rsid w:val="0082480E"/>
    <w:rsid w:val="00850293"/>
    <w:rsid w:val="00851373"/>
    <w:rsid w:val="00851BA6"/>
    <w:rsid w:val="0085654D"/>
    <w:rsid w:val="00861160"/>
    <w:rsid w:val="0086654F"/>
    <w:rsid w:val="00866EEA"/>
    <w:rsid w:val="008940EC"/>
    <w:rsid w:val="008A356F"/>
    <w:rsid w:val="008A4653"/>
    <w:rsid w:val="008A4717"/>
    <w:rsid w:val="008A50CC"/>
    <w:rsid w:val="008B3040"/>
    <w:rsid w:val="008C1DA3"/>
    <w:rsid w:val="008C51F1"/>
    <w:rsid w:val="008D1694"/>
    <w:rsid w:val="008D79CB"/>
    <w:rsid w:val="008F07BC"/>
    <w:rsid w:val="0092692B"/>
    <w:rsid w:val="00930561"/>
    <w:rsid w:val="00943E9C"/>
    <w:rsid w:val="00953F4D"/>
    <w:rsid w:val="00960BB8"/>
    <w:rsid w:val="00964F5C"/>
    <w:rsid w:val="00966D79"/>
    <w:rsid w:val="009709DA"/>
    <w:rsid w:val="00973B57"/>
    <w:rsid w:val="00975900"/>
    <w:rsid w:val="009831C0"/>
    <w:rsid w:val="0099161D"/>
    <w:rsid w:val="009936AB"/>
    <w:rsid w:val="009A1B66"/>
    <w:rsid w:val="009B1F52"/>
    <w:rsid w:val="009F5B15"/>
    <w:rsid w:val="00A0389B"/>
    <w:rsid w:val="00A33A3C"/>
    <w:rsid w:val="00A37D2D"/>
    <w:rsid w:val="00A446C9"/>
    <w:rsid w:val="00A5237A"/>
    <w:rsid w:val="00A635D6"/>
    <w:rsid w:val="00A8553A"/>
    <w:rsid w:val="00A93AED"/>
    <w:rsid w:val="00AA615D"/>
    <w:rsid w:val="00AB5712"/>
    <w:rsid w:val="00AE1319"/>
    <w:rsid w:val="00AE34BB"/>
    <w:rsid w:val="00B0483B"/>
    <w:rsid w:val="00B202B6"/>
    <w:rsid w:val="00B226F2"/>
    <w:rsid w:val="00B274DF"/>
    <w:rsid w:val="00B56BDF"/>
    <w:rsid w:val="00B65812"/>
    <w:rsid w:val="00B85CD6"/>
    <w:rsid w:val="00B90723"/>
    <w:rsid w:val="00B90A27"/>
    <w:rsid w:val="00B9554D"/>
    <w:rsid w:val="00BA3293"/>
    <w:rsid w:val="00BA7E1D"/>
    <w:rsid w:val="00BB2B9F"/>
    <w:rsid w:val="00BB7BAC"/>
    <w:rsid w:val="00BB7D9E"/>
    <w:rsid w:val="00BC2334"/>
    <w:rsid w:val="00BD3CB8"/>
    <w:rsid w:val="00BD4E6F"/>
    <w:rsid w:val="00BE3195"/>
    <w:rsid w:val="00BF14F7"/>
    <w:rsid w:val="00BF32F0"/>
    <w:rsid w:val="00BF4DCE"/>
    <w:rsid w:val="00C05CE5"/>
    <w:rsid w:val="00C21A9C"/>
    <w:rsid w:val="00C601BB"/>
    <w:rsid w:val="00C6171E"/>
    <w:rsid w:val="00C76ED4"/>
    <w:rsid w:val="00C924BE"/>
    <w:rsid w:val="00C9641E"/>
    <w:rsid w:val="00CA6F2C"/>
    <w:rsid w:val="00CD6A13"/>
    <w:rsid w:val="00CF1871"/>
    <w:rsid w:val="00D01874"/>
    <w:rsid w:val="00D019CE"/>
    <w:rsid w:val="00D0595D"/>
    <w:rsid w:val="00D1133E"/>
    <w:rsid w:val="00D11F5D"/>
    <w:rsid w:val="00D17A34"/>
    <w:rsid w:val="00D26628"/>
    <w:rsid w:val="00D30FFC"/>
    <w:rsid w:val="00D332B3"/>
    <w:rsid w:val="00D33C47"/>
    <w:rsid w:val="00D54950"/>
    <w:rsid w:val="00D55207"/>
    <w:rsid w:val="00D7545D"/>
    <w:rsid w:val="00D81801"/>
    <w:rsid w:val="00D83B84"/>
    <w:rsid w:val="00D91364"/>
    <w:rsid w:val="00D92B45"/>
    <w:rsid w:val="00D95962"/>
    <w:rsid w:val="00DC23AB"/>
    <w:rsid w:val="00DC389B"/>
    <w:rsid w:val="00DC4EC4"/>
    <w:rsid w:val="00DE2F85"/>
    <w:rsid w:val="00DE2FEE"/>
    <w:rsid w:val="00DF1467"/>
    <w:rsid w:val="00DF56A1"/>
    <w:rsid w:val="00E00241"/>
    <w:rsid w:val="00E00BE9"/>
    <w:rsid w:val="00E22A11"/>
    <w:rsid w:val="00E31E5C"/>
    <w:rsid w:val="00E44DD2"/>
    <w:rsid w:val="00E558C3"/>
    <w:rsid w:val="00E55927"/>
    <w:rsid w:val="00E60540"/>
    <w:rsid w:val="00E61379"/>
    <w:rsid w:val="00E7612F"/>
    <w:rsid w:val="00E849D9"/>
    <w:rsid w:val="00E912A6"/>
    <w:rsid w:val="00E975EE"/>
    <w:rsid w:val="00EA4844"/>
    <w:rsid w:val="00EA4D9C"/>
    <w:rsid w:val="00EA5A97"/>
    <w:rsid w:val="00EB2248"/>
    <w:rsid w:val="00EB75EE"/>
    <w:rsid w:val="00EC0046"/>
    <w:rsid w:val="00EE3CC5"/>
    <w:rsid w:val="00EE4C1D"/>
    <w:rsid w:val="00EF3685"/>
    <w:rsid w:val="00F04350"/>
    <w:rsid w:val="00F133DB"/>
    <w:rsid w:val="00F159EB"/>
    <w:rsid w:val="00F17EBD"/>
    <w:rsid w:val="00F25BF4"/>
    <w:rsid w:val="00F267DB"/>
    <w:rsid w:val="00F46F6F"/>
    <w:rsid w:val="00F60608"/>
    <w:rsid w:val="00F62217"/>
    <w:rsid w:val="00F876D7"/>
    <w:rsid w:val="00F94D9C"/>
    <w:rsid w:val="00FA34A6"/>
    <w:rsid w:val="00FB17A9"/>
    <w:rsid w:val="00FB527C"/>
    <w:rsid w:val="00FB6F75"/>
    <w:rsid w:val="00FB6FBC"/>
    <w:rsid w:val="00FB7853"/>
    <w:rsid w:val="00FC0EB3"/>
    <w:rsid w:val="00FD675E"/>
    <w:rsid w:val="00FE5674"/>
    <w:rsid w:val="00FF234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text">
    <w:name w:val="Table text"/>
    <w:basedOn w:val="Normal"/>
    <w:qFormat/>
    <w:rsid w:val="0039614E"/>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Tablecaption">
    <w:name w:val="Table caption"/>
    <w:basedOn w:val="Caption"/>
    <w:next w:val="BodyText"/>
    <w:qFormat/>
    <w:rsid w:val="0039614E"/>
    <w:pPr>
      <w:numPr>
        <w:numId w:val="45"/>
      </w:numPr>
      <w:tabs>
        <w:tab w:val="num" w:pos="360"/>
        <w:tab w:val="left" w:pos="851"/>
      </w:tabs>
      <w:spacing w:before="240" w:after="240" w:line="216" w:lineRule="atLeast"/>
      <w:ind w:left="0" w:firstLine="0"/>
      <w:jc w:val="center"/>
    </w:pPr>
    <w:rPr>
      <w:rFonts w:asciiTheme="minorHAnsi" w:eastAsiaTheme="minorHAnsi" w:hAnsiTheme="minorHAnsi" w:cstheme="minorBidi"/>
      <w:bCs/>
      <w:iCs w:val="0"/>
      <w:color w:val="575756"/>
      <w:sz w:val="22"/>
      <w:szCs w:val="22"/>
      <w:lang w:eastAsia="en-US"/>
    </w:rPr>
  </w:style>
  <w:style w:type="paragraph" w:customStyle="1" w:styleId="Tableheading">
    <w:name w:val="Table heading"/>
    <w:basedOn w:val="Normal"/>
    <w:qFormat/>
    <w:rsid w:val="0039614E"/>
    <w:pPr>
      <w:spacing w:before="60" w:after="60" w:line="216" w:lineRule="atLeast"/>
      <w:ind w:left="113" w:right="113"/>
      <w:jc w:val="center"/>
    </w:pPr>
    <w:rPr>
      <w:rFonts w:asciiTheme="minorHAnsi" w:eastAsiaTheme="minorHAnsi" w:hAnsiTheme="minorHAnsi" w:cstheme="minorBidi"/>
      <w:b/>
      <w:color w:val="00558C"/>
      <w:sz w:val="20"/>
      <w:lang w:val="en-US" w:eastAsia="en-US"/>
    </w:rPr>
  </w:style>
  <w:style w:type="paragraph" w:styleId="Caption">
    <w:name w:val="caption"/>
    <w:basedOn w:val="Normal"/>
    <w:next w:val="Normal"/>
    <w:uiPriority w:val="35"/>
    <w:semiHidden/>
    <w:unhideWhenUsed/>
    <w:qFormat/>
    <w:rsid w:val="0039614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A532227C-84FE-4102-A2B7-D76AD15EB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853</Words>
  <Characters>5147</Characters>
  <Application>Microsoft Office Word</Application>
  <DocSecurity>0</DocSecurity>
  <Lines>98</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23</cp:revision>
  <dcterms:created xsi:type="dcterms:W3CDTF">2025-02-19T07:49:00Z</dcterms:created>
  <dcterms:modified xsi:type="dcterms:W3CDTF">2025-03-07T13:25:00Z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